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D705AB">
        <w:rPr>
          <w:b/>
          <w:color w:val="000000"/>
          <w:sz w:val="28"/>
          <w:szCs w:val="28"/>
          <w:lang w:val="uk-UA"/>
        </w:rPr>
        <w:t>9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507"/>
        <w:gridCol w:w="1507"/>
        <w:gridCol w:w="1507"/>
        <w:gridCol w:w="1507"/>
        <w:gridCol w:w="1507"/>
        <w:gridCol w:w="1507"/>
        <w:gridCol w:w="1508"/>
      </w:tblGrid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G34"/>
            <w:proofErr w:type="spellStart"/>
            <w:r w:rsidRPr="00FA79E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Number</w:t>
            </w:r>
            <w:bookmarkEnd w:id="1"/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114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117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120</w:t>
            </w:r>
          </w:p>
        </w:tc>
      </w:tr>
      <w:tr w:rsidR="00FA79E5" w:rsidRPr="00FA79E5" w:rsidTr="00FA79E5">
        <w:trPr>
          <w:trHeight w:val="1191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0F4BEE" w:rsidRPr="00FA79E5" w:rsidRDefault="000F4BEE">
            <w:pPr>
              <w:jc w:val="center"/>
              <w:rPr>
                <w:color w:val="000000"/>
                <w:sz w:val="18"/>
                <w:szCs w:val="18"/>
              </w:rPr>
            </w:pPr>
            <w:r w:rsidRPr="00FA79E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UA4000203301 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UA4000203624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UA4000203749 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UA4000203723 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UA4000203764</w:t>
            </w:r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(</w:t>
            </w:r>
            <w:proofErr w:type="spellStart"/>
            <w:r w:rsidRPr="00FA79E5">
              <w:rPr>
                <w:sz w:val="18"/>
                <w:szCs w:val="18"/>
              </w:rPr>
              <w:t>denominated</w:t>
            </w:r>
            <w:proofErr w:type="spellEnd"/>
            <w:r w:rsidRPr="00FA79E5">
              <w:rPr>
                <w:sz w:val="18"/>
                <w:szCs w:val="18"/>
              </w:rPr>
              <w:t> </w:t>
            </w:r>
            <w:proofErr w:type="spellStart"/>
            <w:r w:rsidRPr="00FA79E5">
              <w:rPr>
                <w:sz w:val="18"/>
                <w:szCs w:val="18"/>
              </w:rPr>
              <w:t>in</w:t>
            </w:r>
            <w:proofErr w:type="spellEnd"/>
            <w:r w:rsidRPr="00FA79E5">
              <w:rPr>
                <w:sz w:val="18"/>
                <w:szCs w:val="18"/>
              </w:rPr>
              <w:t xml:space="preserve"> foreign </w:t>
            </w:r>
            <w:proofErr w:type="spellStart"/>
            <w:r w:rsidRPr="00FA79E5">
              <w:rPr>
                <w:sz w:val="18"/>
                <w:szCs w:val="18"/>
              </w:rPr>
              <w:t>currency</w:t>
            </w:r>
            <w:proofErr w:type="spellEnd"/>
            <w:r w:rsidRPr="00FA79E5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UA4000201743</w:t>
            </w:r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(</w:t>
            </w:r>
            <w:proofErr w:type="spellStart"/>
            <w:r w:rsidRPr="00FA79E5">
              <w:rPr>
                <w:sz w:val="18"/>
                <w:szCs w:val="18"/>
              </w:rPr>
              <w:t>denominated</w:t>
            </w:r>
            <w:proofErr w:type="spellEnd"/>
            <w:r w:rsidRPr="00FA79E5">
              <w:rPr>
                <w:sz w:val="18"/>
                <w:szCs w:val="18"/>
              </w:rPr>
              <w:t> </w:t>
            </w:r>
            <w:proofErr w:type="spellStart"/>
            <w:r w:rsidRPr="00FA79E5">
              <w:rPr>
                <w:sz w:val="18"/>
                <w:szCs w:val="18"/>
              </w:rPr>
              <w:t>in</w:t>
            </w:r>
            <w:proofErr w:type="spellEnd"/>
            <w:r w:rsidRPr="00FA79E5">
              <w:rPr>
                <w:sz w:val="18"/>
                <w:szCs w:val="18"/>
              </w:rPr>
              <w:t xml:space="preserve"> foreign </w:t>
            </w:r>
            <w:proofErr w:type="spellStart"/>
            <w:r w:rsidRPr="00FA79E5">
              <w:rPr>
                <w:sz w:val="18"/>
                <w:szCs w:val="18"/>
              </w:rPr>
              <w:t>currency</w:t>
            </w:r>
            <w:proofErr w:type="spellEnd"/>
            <w:r w:rsidRPr="00FA79E5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proofErr w:type="spellStart"/>
            <w:r w:rsidRPr="00FA79E5">
              <w:rPr>
                <w:sz w:val="18"/>
                <w:szCs w:val="18"/>
              </w:rPr>
              <w:t>Reopening</w:t>
            </w:r>
            <w:proofErr w:type="spellEnd"/>
          </w:p>
          <w:p w:rsidR="000F4BEE" w:rsidRPr="00FA79E5" w:rsidRDefault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UA4000200711</w:t>
            </w:r>
          </w:p>
          <w:p w:rsidR="000F4BEE" w:rsidRPr="00FA79E5" w:rsidRDefault="000F4BEE" w:rsidP="000F4BEE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(</w:t>
            </w:r>
            <w:proofErr w:type="spellStart"/>
            <w:r w:rsidRPr="00FA79E5">
              <w:rPr>
                <w:sz w:val="18"/>
                <w:szCs w:val="18"/>
              </w:rPr>
              <w:t>denominated</w:t>
            </w:r>
            <w:proofErr w:type="spellEnd"/>
            <w:r w:rsidRPr="00FA79E5">
              <w:rPr>
                <w:sz w:val="18"/>
                <w:szCs w:val="18"/>
              </w:rPr>
              <w:t> </w:t>
            </w:r>
            <w:proofErr w:type="spellStart"/>
            <w:r w:rsidRPr="00FA79E5">
              <w:rPr>
                <w:sz w:val="18"/>
                <w:szCs w:val="18"/>
              </w:rPr>
              <w:t>in</w:t>
            </w:r>
            <w:proofErr w:type="spellEnd"/>
            <w:r w:rsidRPr="00FA79E5">
              <w:rPr>
                <w:sz w:val="18"/>
                <w:szCs w:val="18"/>
              </w:rPr>
              <w:t xml:space="preserve"> foreign </w:t>
            </w:r>
            <w:proofErr w:type="spellStart"/>
            <w:r w:rsidRPr="00FA79E5">
              <w:rPr>
                <w:sz w:val="18"/>
                <w:szCs w:val="18"/>
              </w:rPr>
              <w:t>currency</w:t>
            </w:r>
            <w:proofErr w:type="spellEnd"/>
            <w:r w:rsidRPr="00FA79E5">
              <w:rPr>
                <w:sz w:val="18"/>
                <w:szCs w:val="18"/>
              </w:rPr>
              <w:t xml:space="preserve"> EUR)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1 000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09.04.2019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10.04.2019</w:t>
            </w:r>
          </w:p>
        </w:tc>
      </w:tr>
      <w:tr w:rsidR="00FA79E5" w:rsidRPr="00FA79E5" w:rsidTr="00FA79E5">
        <w:trPr>
          <w:trHeight w:val="907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25.09.2019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25.03.2020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23.09.2020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24.03.2021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24.07.2019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22.01.2020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22.07.2020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29.05.2019</w:t>
            </w:r>
          </w:p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27.11.2019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28,25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A79E5" w:rsidRPr="00FA79E5" w:rsidRDefault="00FA79E5" w:rsidP="00FA79E5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20,60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18,92%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5,65%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4,12%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182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357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714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358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469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231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07.08.2019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09.10.2019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01.04.2020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24.03.2021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02.04.2020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22.07.2020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27.11.2019</w:t>
            </w:r>
          </w:p>
        </w:tc>
      </w:tr>
      <w:tr w:rsidR="00FA79E5" w:rsidRPr="00FA79E5" w:rsidTr="00FA79E5">
        <w:trPr>
          <w:trHeight w:val="630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4 536 791 000,00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656 527 000,00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1 098 905 000,00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2 017 597 000,00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10 071 000,00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4 103 000,00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2 541 000,00</w:t>
            </w:r>
          </w:p>
        </w:tc>
      </w:tr>
      <w:tr w:rsidR="00FA79E5" w:rsidRPr="00FA79E5" w:rsidTr="00FA79E5">
        <w:trPr>
          <w:trHeight w:val="630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4 526 791 000,00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656 527 000,00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1 098 905 000,00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1 927 597 000,00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10 071 000,00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4 103 000,00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2 541 000,00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5 889 890 000,00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2 968 083 000,00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3 628 118 000,00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4 003 847 000,00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11 165 000,00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83 375 000,00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286 065 000,00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38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14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37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14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10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20,00%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4,60%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18,45%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4,60%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4,60%</w:t>
            </w:r>
          </w:p>
        </w:tc>
      </w:tr>
      <w:tr w:rsidR="00FA79E5" w:rsidRPr="00FA79E5" w:rsidTr="00FA79E5">
        <w:trPr>
          <w:trHeight w:val="315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19,50%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18,99%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18,48%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7,25%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4,60%</w:t>
            </w:r>
          </w:p>
        </w:tc>
      </w:tr>
      <w:tr w:rsidR="00FA79E5" w:rsidRPr="00FA79E5" w:rsidTr="00FA79E5">
        <w:trPr>
          <w:trHeight w:val="630"/>
          <w:jc w:val="center"/>
        </w:trPr>
        <w:tc>
          <w:tcPr>
            <w:tcW w:w="3306" w:type="dxa"/>
            <w:shd w:val="clear" w:color="000000" w:fill="FFFFFF"/>
            <w:vAlign w:val="center"/>
            <w:hideMark/>
          </w:tcPr>
          <w:p w:rsidR="00D705AB" w:rsidRPr="00FA79E5" w:rsidRDefault="00D705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79E5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79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9E5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4 256 184 509,02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599 734 455,26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931 093 423,65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1 940 415 520,05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9 405 810,45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4 072 925,01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D705AB" w:rsidRPr="00FA79E5" w:rsidRDefault="00D705AB">
            <w:pPr>
              <w:jc w:val="center"/>
              <w:rPr>
                <w:sz w:val="18"/>
                <w:szCs w:val="18"/>
              </w:rPr>
            </w:pPr>
            <w:r w:rsidRPr="00FA79E5">
              <w:rPr>
                <w:sz w:val="18"/>
                <w:szCs w:val="18"/>
              </w:rPr>
              <w:t>2 571 923,97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D705AB">
        <w:rPr>
          <w:b/>
          <w:color w:val="000000"/>
          <w:sz w:val="28"/>
          <w:szCs w:val="28"/>
        </w:rPr>
        <w:t>9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E341C0" w:rsidRPr="00E341C0">
        <w:rPr>
          <w:b/>
          <w:color w:val="000000"/>
          <w:sz w:val="28"/>
          <w:szCs w:val="28"/>
          <w:lang w:val="en-US"/>
        </w:rPr>
        <w:t>8</w:t>
      </w:r>
      <w:r w:rsidR="00E341C0">
        <w:rPr>
          <w:b/>
          <w:color w:val="000000"/>
          <w:sz w:val="28"/>
          <w:szCs w:val="28"/>
        </w:rPr>
        <w:t> </w:t>
      </w:r>
      <w:r w:rsidR="00E341C0" w:rsidRPr="00E341C0">
        <w:rPr>
          <w:b/>
          <w:color w:val="000000"/>
          <w:sz w:val="28"/>
          <w:szCs w:val="28"/>
          <w:lang w:val="en-US"/>
        </w:rPr>
        <w:t>163</w:t>
      </w:r>
      <w:r w:rsidR="00E341C0">
        <w:rPr>
          <w:b/>
          <w:color w:val="000000"/>
          <w:sz w:val="28"/>
          <w:szCs w:val="28"/>
        </w:rPr>
        <w:t> </w:t>
      </w:r>
      <w:r w:rsidR="00E341C0" w:rsidRPr="00E341C0">
        <w:rPr>
          <w:b/>
          <w:color w:val="000000"/>
          <w:sz w:val="28"/>
          <w:szCs w:val="28"/>
          <w:lang w:val="en-US"/>
        </w:rPr>
        <w:t>622</w:t>
      </w:r>
      <w:r w:rsidR="00E341C0">
        <w:rPr>
          <w:b/>
          <w:color w:val="000000"/>
          <w:sz w:val="28"/>
          <w:szCs w:val="28"/>
        </w:rPr>
        <w:t> </w:t>
      </w:r>
      <w:r w:rsidR="00E341C0" w:rsidRPr="00E341C0">
        <w:rPr>
          <w:b/>
          <w:color w:val="000000"/>
          <w:sz w:val="28"/>
          <w:szCs w:val="28"/>
          <w:lang w:val="en-US"/>
        </w:rPr>
        <w:t>320</w:t>
      </w:r>
      <w:proofErr w:type="gramStart"/>
      <w:r w:rsidR="00E341C0" w:rsidRPr="00E341C0">
        <w:rPr>
          <w:b/>
          <w:color w:val="000000"/>
          <w:sz w:val="28"/>
          <w:szCs w:val="28"/>
          <w:lang w:val="en-US"/>
        </w:rPr>
        <w:t>,33</w:t>
      </w:r>
      <w:proofErr w:type="gramEnd"/>
      <w:r w:rsidR="005D3554" w:rsidRPr="005D3554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58D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713E8FC-0493-4876-8A66-4FE8A342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2019-04-09T15:00:00Z</dcterms:created>
  <dcterms:modified xsi:type="dcterms:W3CDTF">2019-04-09T15:00:00Z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